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02" w:rsidRPr="004F366C" w:rsidRDefault="00833D02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 xml:space="preserve">Утверждены 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 xml:space="preserve">Приказом ООО РНКО «ЦИФРОВЫЕ РЕШЕНИЯ» 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 xml:space="preserve">№ 03-06 ОТ 25.06.2025г. 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>введены в действие с 25.06.2025г.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D45981" w:rsidRPr="00D45981" w:rsidRDefault="004F366C" w:rsidP="00D4598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6C">
        <w:rPr>
          <w:rFonts w:ascii="Times New Roman" w:hAnsi="Times New Roman" w:cs="Times New Roman"/>
          <w:b/>
          <w:sz w:val="32"/>
          <w:szCs w:val="32"/>
        </w:rPr>
        <w:t xml:space="preserve">Тарифы </w:t>
      </w:r>
      <w:r w:rsidR="00D45981" w:rsidRPr="00D45981">
        <w:rPr>
          <w:rFonts w:ascii="Times New Roman" w:hAnsi="Times New Roman" w:cs="Times New Roman"/>
          <w:b/>
          <w:sz w:val="32"/>
          <w:szCs w:val="32"/>
        </w:rPr>
        <w:t>на расчётно-кассовое обслуживание</w:t>
      </w:r>
    </w:p>
    <w:p w:rsidR="004F366C" w:rsidRPr="004F366C" w:rsidRDefault="004F366C" w:rsidP="00D4598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6C">
        <w:rPr>
          <w:rFonts w:ascii="Times New Roman" w:hAnsi="Times New Roman" w:cs="Times New Roman"/>
          <w:b/>
          <w:sz w:val="32"/>
          <w:szCs w:val="32"/>
        </w:rPr>
        <w:t>ООО РНКО «ЦИФРОВЫЕ РЕШЕНИЯ»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D45981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</w:t>
      </w:r>
      <w:r w:rsidR="006E5C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366C" w:rsidRPr="004F366C">
        <w:rPr>
          <w:rFonts w:ascii="Times New Roman" w:hAnsi="Times New Roman" w:cs="Times New Roman"/>
          <w:b/>
          <w:sz w:val="32"/>
          <w:szCs w:val="32"/>
        </w:rPr>
        <w:t>МОСКВА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4F366C" w:rsidRPr="004F366C">
        <w:rPr>
          <w:rFonts w:ascii="Times New Roman" w:hAnsi="Times New Roman" w:cs="Times New Roman"/>
          <w:b/>
          <w:sz w:val="32"/>
          <w:szCs w:val="32"/>
        </w:rPr>
        <w:t xml:space="preserve"> 2025</w:t>
      </w:r>
    </w:p>
    <w:p w:rsidR="004F366C" w:rsidRPr="004F366C" w:rsidRDefault="004F366C" w:rsidP="00D043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4F366C" w:rsidRPr="004F366C" w:rsidRDefault="004F366C" w:rsidP="003B08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14597"/>
      </w:tblGrid>
      <w:tr w:rsidR="003B08F8" w:rsidRPr="004F366C" w:rsidTr="00EC7538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B08F8" w:rsidRPr="004F366C" w:rsidRDefault="003B08F8" w:rsidP="0068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положения:</w:t>
            </w:r>
          </w:p>
        </w:tc>
      </w:tr>
      <w:tr w:rsidR="00B924C4" w:rsidRPr="004F366C" w:rsidTr="00EC7538">
        <w:trPr>
          <w:trHeight w:val="81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Настоящие Тарифы</w:t>
            </w:r>
            <w:r w:rsidR="00672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2807" w:rsidRPr="00672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 расчётно-кассовое обслуживание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распространяются на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практикой. Настоящие Тарифы применяются при отсутствии специальной договоренности с Клиентом о взимании тарифов по иным ставкам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62A7A" w:rsidRPr="004F366C" w:rsidTr="00EC7538">
        <w:trPr>
          <w:trHeight w:val="54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операции по расчетно-кассовому обслуживанию, указанные в Тарифах, взыскивается РНКО без дополнительных распоряжений Клиента со счета Клиента. Взысканная РНКО плата не подлежит возврату в случае досрочного аннулирования обязательства либо отзыва поручения Клиентом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924C4" w:rsidRPr="004F366C" w:rsidTr="00EC7538">
        <w:trPr>
          <w:trHeight w:val="573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8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оплата производится наличными, операции по счету не проводятся без предъявления документа, подтверждающего взнос оговорённой̆ суммы наличных денег в кассу </w:t>
            </w:r>
            <w:r w:rsidR="0089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</w:t>
            </w:r>
          </w:p>
        </w:tc>
      </w:tr>
      <w:tr w:rsidR="00A62A7A" w:rsidRPr="004F366C" w:rsidTr="00EC7538">
        <w:trPr>
          <w:trHeight w:val="345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выполнения РНКО операций, не предусмотренных настоящими Тарифами, РНКО взимает с Клиента плату, указанную в отдельном соглашении между РНКО и Клиентом.</w:t>
            </w:r>
          </w:p>
        </w:tc>
      </w:tr>
      <w:tr w:rsidR="00B924C4" w:rsidRPr="004F366C" w:rsidTr="00EC7538">
        <w:trPr>
          <w:trHeight w:val="991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1A3B3C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 платы, указанной в настоящих Тарифах, Клиент возмещает фактически понесенные РНКО дополнительные расходы по техническому осуществлению операций (включая дополнительные комиссии, уплаченные банкам-корреспондентам, почтовые, телеграфные и телефонные расходы, стоимость курьерских передач документов и</w:t>
            </w:r>
            <w:r w:rsidR="0010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т.п.). </w:t>
            </w:r>
          </w:p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 имеет право взимать указанное возмещение без дополнительных распоряжений Клиента со счета Клиента в течение трех рабочих дней с даты оплаты соответствующих расходов РНКО.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60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взимается РНКО не позднее дня, следующего за днем совершения операции, если иное прямо не указано в настоящих Тарифах.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 не начисляет проценты на кредитовый остаток по счетам Клиента.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Перечисление налогов в бюджет и обязательных платежей во внебюджетные фонды производится без взимания комиссионного вознаграждения.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Тарифы применяются при отсутствии специальной договоренности с Клиентом и заключении дополнительного соглашения о взимании платы в ином размере</w:t>
            </w:r>
            <w:r w:rsidR="00A7337B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неисполнения и/или несвоевременного исполнения запроса РНКО о предоставлении документов (информации) в соответствии с Федеральным законом от 07.08.2001 No 115-ФЗ «О противодействии легализации (отмыванию) доходов, полученных преступным путем ,</w:t>
            </w:r>
            <w:r w:rsidR="00A7337B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финансирования терроризма», предоставления недостоверных документов (информации), а также в случае предоставления документов (информации), не отражающих по мнению РНКО экономический смысл проводимой операции/или не соответствующих характеру заявленной деятельности Клиента, РНКО вправе списать штраф в размере 10% от остатка на счетах клиента в РНКО на дату списания</w:t>
            </w:r>
            <w:r w:rsidR="00A7337B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неисполнения или не своевременного исполнения не предусмотренного п.1.11 настоящих Тарифов запроса РНКО о предоставлении документов (информации), РНКО вправе списать штраф в размере остатка денежных средств на счетах Клиента в РНКО на дату списания, но не более 10 000 рублей (или эквивалент в иностранной валюте для счетов в иностранной валюте)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0182B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82B" w:rsidRPr="004F366C" w:rsidRDefault="0050182B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</w:tcPr>
          <w:p w:rsidR="0050182B" w:rsidRPr="004F366C" w:rsidRDefault="0050182B" w:rsidP="0050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операционного времени приема и исполнения распоряжений от клиентов ЮЛ устанавливается  до 17-00 (по московскому времени). Документы, поступившие после 17-00 (по московскому времени), подлежат проведению следующим операционным днем.</w:t>
            </w:r>
          </w:p>
        </w:tc>
      </w:tr>
      <w:tr w:rsidR="0050182B" w:rsidRPr="004F366C" w:rsidTr="0050182B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82B" w:rsidRPr="004F366C" w:rsidRDefault="0050182B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50182B" w:rsidRDefault="0050182B" w:rsidP="0050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Порядок взимания комиссий по валютному контролю</w:t>
            </w:r>
            <w:r w:rsidRPr="0050182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182B" w:rsidRDefault="0050182B" w:rsidP="005018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Комиссии по п.5.1.1 – 5.1.</w:t>
            </w:r>
            <w:r w:rsidR="00EF727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взимаются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1F21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зачислении иностранной валюты – не позднее дня списания денежных средств с транзитного валютного счета / принятия РНКО информации об идентификации поступления; </w:t>
            </w:r>
          </w:p>
          <w:p w:rsidR="0050182B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0182B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зачислении валюты РФ 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0182B" w:rsidRPr="00BF115B">
              <w:rPr>
                <w:rFonts w:ascii="Times New Roman" w:eastAsia="Times New Roman" w:hAnsi="Times New Roman" w:cs="Times New Roman"/>
                <w:lang w:eastAsia="ru-RU"/>
              </w:rPr>
              <w:t>не позднее дня принятия РНКО С</w:t>
            </w:r>
            <w:r w:rsidR="004A1C69" w:rsidRPr="00BF115B">
              <w:rPr>
                <w:rFonts w:ascii="Times New Roman" w:eastAsia="Times New Roman" w:hAnsi="Times New Roman" w:cs="Times New Roman"/>
                <w:lang w:eastAsia="ru-RU"/>
              </w:rPr>
              <w:t>ведений о валютной операции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юридическим лицом-резидентом;</w:t>
            </w:r>
          </w:p>
          <w:p w:rsidR="0050182B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0182B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списании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 – не позднее дня, следующего за днем списания денежных средств со счета Клиента;</w:t>
            </w:r>
          </w:p>
          <w:p w:rsidR="00FF1F21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осуществлении расчетов наличными денежными средствами </w:t>
            </w:r>
            <w:r w:rsidR="00BF115B">
              <w:rPr>
                <w:rFonts w:ascii="Times New Roman" w:eastAsia="Times New Roman" w:hAnsi="Times New Roman" w:cs="Times New Roman"/>
                <w:lang w:eastAsia="ru-RU"/>
              </w:rPr>
              <w:t xml:space="preserve">во внешнеторговой деятельности 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>– не позднее дня принятия РНКО информации об осуществлении расчетов</w:t>
            </w:r>
          </w:p>
          <w:p w:rsidR="00FF1F21" w:rsidRPr="00FF1F21" w:rsidRDefault="00FF1F21" w:rsidP="00E5020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Комиссия по п.5.1.1 – 5.1.</w:t>
            </w:r>
            <w:r w:rsidR="004B20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взимается по операциям, связанным с возвратом</w:t>
            </w:r>
            <w:r w:rsidR="0082236D">
              <w:rPr>
                <w:rFonts w:ascii="Times New Roman" w:eastAsia="Times New Roman" w:hAnsi="Times New Roman" w:cs="Times New Roman"/>
                <w:lang w:eastAsia="ru-RU"/>
              </w:rPr>
              <w:t xml:space="preserve"> ошибочно перечисленных средств / возвратом средств от банка – участника </w:t>
            </w:r>
            <w:r w:rsidR="004A1C69">
              <w:rPr>
                <w:rFonts w:ascii="Times New Roman" w:eastAsia="Times New Roman" w:hAnsi="Times New Roman" w:cs="Times New Roman"/>
                <w:lang w:eastAsia="ru-RU"/>
              </w:rPr>
              <w:t>расчётов</w:t>
            </w:r>
            <w:r w:rsidR="0082236D">
              <w:rPr>
                <w:rFonts w:ascii="Times New Roman" w:eastAsia="Times New Roman" w:hAnsi="Times New Roman" w:cs="Times New Roman"/>
                <w:lang w:eastAsia="ru-RU"/>
              </w:rPr>
              <w:t xml:space="preserve"> из-за неверно указанных платежных реквизитов</w:t>
            </w:r>
            <w:r w:rsidR="007E0770">
              <w:rPr>
                <w:rFonts w:ascii="Times New Roman" w:eastAsia="Times New Roman" w:hAnsi="Times New Roman" w:cs="Times New Roman"/>
                <w:lang w:eastAsia="ru-RU"/>
              </w:rPr>
              <w:t xml:space="preserve"> с кодами 99010</w:t>
            </w:r>
            <w:r w:rsidR="00043C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E0770">
              <w:rPr>
                <w:rFonts w:ascii="Times New Roman" w:eastAsia="Times New Roman" w:hAnsi="Times New Roman" w:cs="Times New Roman"/>
                <w:lang w:eastAsia="ru-RU"/>
              </w:rPr>
              <w:t xml:space="preserve"> 99020</w:t>
            </w:r>
            <w:r w:rsidR="0082236D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по </w:t>
            </w:r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>операциям с кодами 60070, 61130, 70010, 70020, 70030, 70040,</w:t>
            </w:r>
            <w:r w:rsidR="0054090C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70050, 70060, 70120, 70125</w:t>
            </w:r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>(переводы собственных средств внутри РНКО, перечисление заработной платы и приравненных к ней выплат</w:t>
            </w:r>
            <w:r w:rsidR="009C2A25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>переводы в бюджет РФ и внебюджетные фонды)</w:t>
            </w:r>
            <w:r w:rsidR="002F4941" w:rsidRPr="0077682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>кодами ВО группы 80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(операции с РНКО)</w:t>
            </w:r>
          </w:p>
        </w:tc>
      </w:tr>
    </w:tbl>
    <w:p w:rsidR="004F366C" w:rsidRPr="004F366C" w:rsidRDefault="004F366C" w:rsidP="007C1C54">
      <w:pPr>
        <w:tabs>
          <w:tab w:val="left" w:pos="88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  <w:r w:rsidRPr="004F366C"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4F366C" w:rsidRPr="004F366C" w:rsidRDefault="004F366C">
      <w:pPr>
        <w:rPr>
          <w:rFonts w:ascii="Times New Roman" w:eastAsia="Times New Roman" w:hAnsi="Times New Roman" w:cs="Times New Roman"/>
          <w:lang w:eastAsia="ru-RU"/>
        </w:rPr>
      </w:pPr>
      <w:r w:rsidRPr="004F366C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7629"/>
        <w:gridCol w:w="6968"/>
      </w:tblGrid>
      <w:tr w:rsidR="00924643" w:rsidRPr="004F366C" w:rsidTr="00EC7538">
        <w:trPr>
          <w:trHeight w:val="300"/>
        </w:trPr>
        <w:tc>
          <w:tcPr>
            <w:tcW w:w="251" w:type="pct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482" w:type="pct"/>
            <w:tcBorders>
              <w:top w:val="single" w:sz="12" w:space="0" w:color="007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операции/услуги</w:t>
            </w:r>
          </w:p>
        </w:tc>
        <w:tc>
          <w:tcPr>
            <w:tcW w:w="2267" w:type="pct"/>
            <w:tcBorders>
              <w:top w:val="single" w:sz="12" w:space="0" w:color="0070C0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Ведение счета</w:t>
            </w:r>
          </w:p>
        </w:tc>
      </w:tr>
      <w:tr w:rsidR="00ED0D68" w:rsidRPr="004F366C" w:rsidTr="00EC7538">
        <w:trPr>
          <w:trHeight w:val="246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ED0D68" w:rsidRPr="004F366C" w:rsidRDefault="00ED0D68" w:rsidP="00ED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Открытие первого расчетного счета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первого расчетного счета резиденту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 рублей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первого расчетного счета нерезиденту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 рублей</w:t>
            </w:r>
          </w:p>
        </w:tc>
      </w:tr>
      <w:tr w:rsidR="00924643" w:rsidRPr="004F366C" w:rsidTr="00EC7538">
        <w:trPr>
          <w:trHeight w:val="458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Свидетельства о постановке на учет иностранной организации в налоговом органе. Услуга предоставляется при наличии возможности у РНКО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 рублей, без учета НДС  (1)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второго и последующих расчетных счетов (за каждый счет)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 рублей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карточки с образцами подписей и оттиска печати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 копий учредительных документов Клиента и (или) сверка заверенных Клиентом копий с оригиналами учредительных документов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сведений из ЕГРЮЛ при открытии счетов, а также при изменении сведений о Клиенте (при его обращении в РНКО)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Срочное открытие счета. Услуга предоставляется при наличии возможности у РНКО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 рублей дополнительно к п. 2.1.1, п.2.1.2., п. 2.2.</w:t>
            </w:r>
          </w:p>
        </w:tc>
      </w:tr>
      <w:tr w:rsidR="00924643" w:rsidRPr="004F366C" w:rsidTr="00EC7538">
        <w:trPr>
          <w:trHeight w:val="611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операций по счету в течение одного года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в размере остатка денежных средств на счете, но не более 10 000 рублей (или эквивалент в иностранной валюте для счетов в иностранной валюте)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выписок по счету и приложений к ним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 (за исключением п. 2.22)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Закрытие счета по инициативе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732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справок по счету в налоговые органы, внебюджетные фонды, Росстат, таможенные органы и др. (кроме выдачи одного экземпляра справки при открытии (закрытии) счета)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700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82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Срочное оформление (в присутствии Клиента) справок по счету в налоговые органы, внебюджетные фонды, Росстат, таможенные органы и др. (кроме выдачи одного экземпляра справки при открытии (закрытии) счета)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рублей за справку + 50 рублей за дополнительный экземпляр справки, дополнительно к п.п. 2.10, 2.12, 2.13.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информационных справок по официальным курсам иностранной валюты за период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рублей за справку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справок об оборотах по счету за период: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6 (шести) месяцев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6 (шести) месяцев до 1 (одного) года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 (одного) года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чековых книжек (срок оформления – не более 3 дней)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рублей за книжку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сводной выписки по счету за период (по письменному заявлению Клиента)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рублей за лист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дубликатов выписок по счетам и приложений к ним по истечении 10 дней с даты операции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рублей за документ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заверение копии карточки с образцами подписей и оттиска печати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копий документов Клиента из юридического дела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выписок и приложений к ним на бумажном носителе по требованию Клиента, использующего Систему ДБО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рублей за каждый лист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информации по запросам аудиторских фирм, с письменного согласия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 рублей за предоставление информации по запросу, без учета НДС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дополнительного соглашения к договору банковского счета на списание денежных средств без дополнительного распоряжения (согласия/акцепта)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1 000 рублей за соглашение, без учета НДС</w:t>
            </w:r>
          </w:p>
        </w:tc>
      </w:tr>
      <w:tr w:rsidR="00ED0D68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2.22</w:t>
            </w: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сотрудника РНКО к Клиенту для подписания/оформления документов по запросу Клиента (при наличии возможности у РНКО):</w:t>
            </w:r>
          </w:p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пределах МКАД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рублей за выезд, без учета НДС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пределами МКАД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доверенности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Клиенту рекомендательного письма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рублей, без учета НДС (за одно письмо)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банковского счета Клиенту, в отношении которого введена любая из процедур, применяемых в деле о банкротстве.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 рублей, дополнительно к п.п.2.1.- 2.6.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Операции с наличными денежными средствами и инкассация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наличных денежных средств в рублях по предварительной заявке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Инкассация денежных средств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Расчеты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Зачисление денежных средств на счет Клиента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внутри РНКО (рубли и иностранная валюта), за исключением платежей, предусмотренных п. 4.1., п.4.7.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рублей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в рублях (за каждый документ, полученный на бумажном носителе), за исключением платежей, предусмотренных п. 4.2.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рублей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в рублях (за каждый документ, полученный по Системе ДБО), за исключением платежей, предусмотренных п. 4.2.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рублей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в рублях на счет контрагента-нерезидента, открытый в зарубежном банке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0,2 % от суммы перевода, дополнительно к п.4.3., п.4.4.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средств, поступивших на ранее закрытый счет, на счет Клиента в другом кредитном учреждении (при наличии соответствующей заявки от Клиента)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от суммы перевода (списывается из суммы перевода)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на счет физического лица, кроме перевода заработной платы и приравненных к ней выплат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1,5% от суммы перевода денежных средств. дополнительно к п.4.3.и п. 4.4.</w:t>
            </w:r>
          </w:p>
        </w:tc>
      </w:tr>
      <w:tr w:rsidR="00ED0D68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ED0D68" w:rsidRPr="004F366C" w:rsidRDefault="00ED0D68" w:rsidP="00ED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Срочный перевод в рублях (за каждое платежное поручение):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в день получения РНКО платежного поручения, принятого РНКО в операционное время. Услуга предоставляется при наличии возможности у РНКО,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0,1% от суммы платежа, не менее 1 500 рублей, не более 10 000 рублей, дополнительно к п.4.3.,п.4.4., п.4.5. и п.4.7.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в день получения РНКО платежного поручения, принятого РНКО после операционного времени. Услуга предоставляется при наличии возможности у РНКО,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E31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0,1% от суммы перевода, не менее 1 500 рублей, не более 10 000 рублей, дополнительно к п.4.3., п.4.4., п.4.5. и п.4.7., п.4</w:t>
            </w:r>
            <w:r w:rsidR="00E3118F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Перевод в рублях (за каждое поручение), принятое РНКО после операционного времени. Услуга предоставляется при наличии возможности у РНКО,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0,1% от суммы перевода, не менее 1 500 рублей, не более 10 000 рублей, дополнительно к п.4.3., п.4.4., п.4.5. и п.4.7.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платежного поручения Клиента (за каждое платежное поручение)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в иностранной валюте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счету Клиента, в отношении которого введена любая из процедур, применяемых в деле о банкротстве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0,5% от суммы перевода, дополнительно к п.п. 4.2 - 4.14.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платежного документа с отметкой об исполнении по системе ДБО, факсу/электронной почте,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25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E3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копии платежного или иного документа (формата SWIFT, или иного сообщения) </w:t>
            </w:r>
            <w:r w:rsidR="00A6477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РНКО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перечислению (отзыву, расследованию и т.д.) платежа в иностранной валюте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21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A6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зачисления денежных средств на счет Клиента, если плательщиком является лицо, в отношении которого имеются сведения о неоднократных отказах в проведении операций или расторжении договора банковского счета (вклада) в соответствии с Федеральным законом от 07.08.2001 No 115-ФЗ "О противодействии легализации (отмыванию) доходов, полученных преступным путем, и финансированию терроризма", </w:t>
            </w:r>
            <w:r w:rsidR="00A6477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РНКО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вправе взимать с Клиента дополнительную плату.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 от суммы перевода дополнительно к п. 4.1</w:t>
            </w:r>
          </w:p>
        </w:tc>
      </w:tr>
      <w:tr w:rsidR="00924643" w:rsidRPr="004F366C" w:rsidTr="00EC7538">
        <w:trPr>
          <w:trHeight w:val="1273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A6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перевода денежных средств со счета Клиента, если получателем является лицо, в отношении которого имеются сведения о неоднократных отказах в проведении операций или расторжении договора банковского счета (вклада) в соответствии с Федеральным законом от 07.08.2001 No 115-ФЗ "О противодействии легализации (отмыванию) доходов, полученных преступным путем, и финансированию терроризма", РНКО вправе взимать с Клиента дополнительную плату.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 от суммы перевода дополнительно к п.п. 4.2-4.9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Валютный контроль</w:t>
            </w:r>
            <w:r w:rsidR="00AD6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РНКО функций агента валютного контроля</w:t>
            </w:r>
            <w:r w:rsidR="004B20BD"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5.1.1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4B20BD" w:rsidP="004B2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По валютным операциям</w:t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>юридических лиц</w:t>
            </w:r>
            <w:r w:rsidR="00A76AD2" w:rsidRP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sym w:font="Symbol" w:char="F02D"/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>резидентов РФ</w:t>
            </w:r>
            <w:r w:rsidR="007C1400" w:rsidRPr="007768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77682E" w:rsidRDefault="0035445A" w:rsidP="004B2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B20BD" w:rsidRPr="007768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% от суммы, но не менее 2 000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285" w:rsidRPr="0077682E" w:rsidRDefault="00AD6285" w:rsidP="004B2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4B20BD" w:rsidRPr="007768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285" w:rsidRPr="0077682E" w:rsidRDefault="004B20BD" w:rsidP="00C84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По исходящим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="00C84681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в рублях 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>юридических лиц-</w:t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>резидентов РФ</w:t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</w:tcPr>
          <w:p w:rsidR="00AD6285" w:rsidRPr="0077682E" w:rsidRDefault="00043C77" w:rsidP="00F8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0,15 % от суммы, но не менее 2 000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E3118F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контракта/кредитного договора на учет, внесение изменений в ведомость банковского контроля.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E3118F" w:rsidRDefault="00A76AD2" w:rsidP="00A7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AD6285" w:rsidRPr="00E3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есплатно</w:t>
            </w:r>
            <w:r w:rsidRPr="00E311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AD6285" w:rsidRPr="004F366C" w:rsidTr="00EC7538">
        <w:trPr>
          <w:trHeight w:val="1197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  <w:bookmarkStart w:id="0" w:name="_GoBack"/>
            <w:bookmarkEnd w:id="0"/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контракта/кредитного договора на учет, внесение изменений в ведомость банковского контроля в срочном порядке в день представления Клиентом документов (услуга может быть оказана при условии представления Клиентом документов не позднее 15-00 текущего дня и при наличии возможности у РНКО).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на обслуживание контракта/кредитного договора, переводимого из другого банка.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ведомость банковского контроля в связи со сменой нерезидента- стороны по контракту/кредитному договору.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копий/дубликатов из досье валютного контроля.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рублей за лист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контракта (кредитного договора) с учета в связи с переводом в другой уполномоченный банк.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расчетов по нему.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F70B0E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отсутствии расчетов по нему.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переуступке всех обязательств по контракту (кредитному договору) другому резиденту.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0.1% от суммы сделки,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ведомости банковского контроля по запросу Клиента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AD6285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Конверсионные операции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Продажа/покупка Клиентом иностранной валюты.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курсу РНКО</w:t>
            </w:r>
          </w:p>
        </w:tc>
      </w:tr>
      <w:tr w:rsidR="00AD6285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Документарные и инкассовые операции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по документарным аккредитивам 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Инкассовые операции.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AD6285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Система дистанционного банковского обслуживания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обслуживания с использованием Системы ДБО c предоставлением USB-токена (2).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рублей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 USB-токена (2).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обслуживание с использованием Системы ДБО.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E3118F" w:rsidP="00E3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  <w:r w:rsidR="00AD6285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AD6285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7" w:type="pct"/>
            <w:tcBorders>
              <w:top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nil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7" w:type="pct"/>
            <w:tcBorders>
              <w:top w:val="nil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nil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(1) Оплата производится в день открытия счета</w:t>
            </w:r>
          </w:p>
        </w:tc>
        <w:tc>
          <w:tcPr>
            <w:tcW w:w="2267" w:type="pct"/>
            <w:tcBorders>
              <w:top w:val="nil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nil"/>
              <w:bottom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(2) Включает предоставление одного USB-токена</w:t>
            </w:r>
          </w:p>
        </w:tc>
        <w:tc>
          <w:tcPr>
            <w:tcW w:w="2267" w:type="pct"/>
            <w:tcBorders>
              <w:top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5518" w:rsidRPr="004F366C" w:rsidRDefault="004B5518">
      <w:pPr>
        <w:rPr>
          <w:rFonts w:ascii="Times New Roman" w:hAnsi="Times New Roman" w:cs="Times New Roman"/>
        </w:rPr>
      </w:pPr>
    </w:p>
    <w:sectPr w:rsidR="004B5518" w:rsidRPr="004F366C" w:rsidSect="00354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2C31"/>
    <w:multiLevelType w:val="hybridMultilevel"/>
    <w:tmpl w:val="B130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9BA"/>
    <w:multiLevelType w:val="hybridMultilevel"/>
    <w:tmpl w:val="AFA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5A"/>
    <w:rsid w:val="00043C77"/>
    <w:rsid w:val="000456AC"/>
    <w:rsid w:val="000776C2"/>
    <w:rsid w:val="00102CAF"/>
    <w:rsid w:val="0014399E"/>
    <w:rsid w:val="001A3B3C"/>
    <w:rsid w:val="001E6ADD"/>
    <w:rsid w:val="002B2837"/>
    <w:rsid w:val="002D43CE"/>
    <w:rsid w:val="002F4941"/>
    <w:rsid w:val="0035445A"/>
    <w:rsid w:val="003B08F8"/>
    <w:rsid w:val="004A1C69"/>
    <w:rsid w:val="004B20BD"/>
    <w:rsid w:val="004B5518"/>
    <w:rsid w:val="004F366C"/>
    <w:rsid w:val="0050182B"/>
    <w:rsid w:val="0054090C"/>
    <w:rsid w:val="0060769F"/>
    <w:rsid w:val="00612D95"/>
    <w:rsid w:val="00635A2B"/>
    <w:rsid w:val="00672807"/>
    <w:rsid w:val="00695288"/>
    <w:rsid w:val="006B0AD8"/>
    <w:rsid w:val="006E5CD5"/>
    <w:rsid w:val="006F0670"/>
    <w:rsid w:val="00706050"/>
    <w:rsid w:val="0077682E"/>
    <w:rsid w:val="007A1AC0"/>
    <w:rsid w:val="007C1400"/>
    <w:rsid w:val="007C1C54"/>
    <w:rsid w:val="007E0770"/>
    <w:rsid w:val="007F24D3"/>
    <w:rsid w:val="0082236D"/>
    <w:rsid w:val="00833D02"/>
    <w:rsid w:val="0085527F"/>
    <w:rsid w:val="0089247C"/>
    <w:rsid w:val="00892D77"/>
    <w:rsid w:val="00896D5B"/>
    <w:rsid w:val="008C2171"/>
    <w:rsid w:val="00924643"/>
    <w:rsid w:val="0095065E"/>
    <w:rsid w:val="009B3019"/>
    <w:rsid w:val="009C2A25"/>
    <w:rsid w:val="00A44DD1"/>
    <w:rsid w:val="00A62A7A"/>
    <w:rsid w:val="00A64770"/>
    <w:rsid w:val="00A7337B"/>
    <w:rsid w:val="00A76AD2"/>
    <w:rsid w:val="00AD6285"/>
    <w:rsid w:val="00B924C4"/>
    <w:rsid w:val="00BE5C91"/>
    <w:rsid w:val="00BF115B"/>
    <w:rsid w:val="00C16D30"/>
    <w:rsid w:val="00C84681"/>
    <w:rsid w:val="00D04306"/>
    <w:rsid w:val="00D45981"/>
    <w:rsid w:val="00D83721"/>
    <w:rsid w:val="00E1541C"/>
    <w:rsid w:val="00E3118F"/>
    <w:rsid w:val="00E5020E"/>
    <w:rsid w:val="00EA213D"/>
    <w:rsid w:val="00EC7538"/>
    <w:rsid w:val="00ED0D68"/>
    <w:rsid w:val="00EF727C"/>
    <w:rsid w:val="00F00006"/>
    <w:rsid w:val="00F427A5"/>
    <w:rsid w:val="00F70B0E"/>
    <w:rsid w:val="00F8521D"/>
    <w:rsid w:val="00FB4E53"/>
    <w:rsid w:val="00FE228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F1C"/>
  <w15:chartTrackingRefBased/>
  <w15:docId w15:val="{64C1ED79-B9F4-422A-9CD0-217E143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4C4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6B0A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5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50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Махвытов Михаил Алексеевич</dc:creator>
  <cp:keywords/>
  <dc:description/>
  <cp:lastModifiedBy>Кохова Зоя Викторовна</cp:lastModifiedBy>
  <cp:revision>6</cp:revision>
  <cp:lastPrinted>2025-07-09T08:46:00Z</cp:lastPrinted>
  <dcterms:created xsi:type="dcterms:W3CDTF">2025-07-09T09:29:00Z</dcterms:created>
  <dcterms:modified xsi:type="dcterms:W3CDTF">2025-07-14T09:45:00Z</dcterms:modified>
</cp:coreProperties>
</file>